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-701" w:type="dxa"/>
        <w:tblBorders>
          <w:top w:val="single" w:sz="6" w:space="0" w:color="E3E3E3"/>
          <w:lef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816"/>
      </w:tblGrid>
      <w:tr w:rsidR="00C006B7" w:rsidRPr="001D203C" w:rsidTr="00041138">
        <w:trPr>
          <w:trHeight w:val="266"/>
        </w:trPr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Titulo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lang w:eastAsia="es-ES"/>
              </w:rPr>
            </w:pPr>
            <w:r w:rsidRPr="001D203C">
              <w:rPr>
                <w:rFonts w:eastAsia="Times New Roman" w:cs="Times New Roman"/>
                <w:b/>
                <w:color w:val="FF0000"/>
                <w:lang w:eastAsia="es-ES"/>
              </w:rPr>
              <w:t>Beca de sistemas</w:t>
            </w:r>
          </w:p>
        </w:tc>
      </w:tr>
      <w:tr w:rsidR="00C006B7" w:rsidRPr="001D203C" w:rsidTr="00041138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Entidad Colaboradora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1138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</w:pPr>
            <w:hyperlink r:id="rId6" w:history="1">
              <w:r w:rsidRPr="00C006B7">
                <w:rPr>
                  <w:rFonts w:eastAsia="Times New Roman" w:cs="Times New Roman"/>
                  <w:b/>
                  <w:color w:val="365F91" w:themeColor="accent1" w:themeShade="BF"/>
                  <w:sz w:val="20"/>
                  <w:szCs w:val="20"/>
                  <w:bdr w:val="none" w:sz="0" w:space="0" w:color="auto" w:frame="1"/>
                  <w:lang w:eastAsia="es-ES"/>
                </w:rPr>
                <w:t>KEYKUMO, S.L</w:t>
              </w:r>
            </w:hyperlink>
            <w:r w:rsidR="00C006B7"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  <w:t xml:space="preserve">   </w:t>
            </w:r>
          </w:p>
          <w:p w:rsidR="001D203C" w:rsidRPr="001D203C" w:rsidRDefault="00041138" w:rsidP="00041138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  <w:t xml:space="preserve">                       </w:t>
            </w:r>
            <w:r w:rsidRPr="00041138">
              <w:rPr>
                <w:rFonts w:eastAsia="Times New Roman" w:cs="Times New Roman"/>
                <w:b/>
                <w:color w:val="365F91" w:themeColor="accent1" w:themeShade="BF"/>
                <w:sz w:val="16"/>
                <w:szCs w:val="16"/>
                <w:lang w:eastAsia="es-ES"/>
              </w:rPr>
              <w:t xml:space="preserve"> </w:t>
            </w:r>
            <w:r w:rsidR="00C006B7"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  <w:t xml:space="preserve">                                   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  <w:t xml:space="preserve">             </w:t>
            </w:r>
            <w:r w:rsidR="00C006B7"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lang w:eastAsia="es-ES"/>
              </w:rPr>
              <w:t xml:space="preserve">                                                     </w:t>
            </w:r>
            <w:r w:rsidR="00C006B7">
              <w:rPr>
                <w:rFonts w:eastAsia="Times New Roman" w:cs="Times New Roman"/>
                <w:b/>
                <w:noProof/>
                <w:color w:val="4F81BD" w:themeColor="accent1"/>
                <w:sz w:val="20"/>
                <w:szCs w:val="20"/>
                <w:lang w:eastAsia="es-ES"/>
              </w:rPr>
              <w:drawing>
                <wp:inline distT="0" distB="0" distL="0" distR="0" wp14:anchorId="39851906" wp14:editId="421DDAF0">
                  <wp:extent cx="1065401" cy="302214"/>
                  <wp:effectExtent l="0" t="0" r="1905" b="3175"/>
                  <wp:docPr id="1" name="Imagen 1" descr="C:\Users\ell\AppData\Local\Microsoft\Windows\Temporary Internet Files\Content.Outlook\3FFOZJW1\keyku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\AppData\Local\Microsoft\Windows\Temporary Internet Files\Content.Outlook\3FFOZJW1\keyku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01" cy="30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El alumno se familiar con los grandes sistemas informáticos empresariales. De la mano del tutor asimilará los conceptos necesarios para comprender su funcionamiento y la relación entre los sistemas de comunicaciones, almacenamiento y cómputo. Así mismo se introducirá en las tecnologías de virtualización de servidores. Con los conocimientos adquiridos, el alumno será capaz de realizar una administración básica de Mare separe, Microsoft Active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Directory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, Microsoft Exchange, Symantec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Backup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Exec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configuracion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 de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switches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, firewalls basados en tecnología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Fortinet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 y otras tareas relacionadas con el diseño, instalación e implantación de sistemas informáticos, así como las fases para la correcta finalización del proyecto.   </w:t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Requisitos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C006B7" w:rsidRDefault="001D203C" w:rsidP="000411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Conocimientos en almacenamiento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Estructura y funcionamiento del disco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Agrupaciones lógicas de discos / RAID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Conocer las diferentes tecnologías y sus diferencias: SATA, SAS, SSD, etc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1D203C" w:rsidRDefault="001D203C" w:rsidP="000411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Conocimientos en redes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Conceptos básicos de capa 2: Redes Ethernet, </w:t>
            </w:r>
            <w:proofErr w:type="spellStart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VLANs</w:t>
            </w:r>
            <w:proofErr w:type="spellEnd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QoS</w:t>
            </w:r>
            <w:proofErr w:type="spellEnd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Wifi</w:t>
            </w:r>
            <w:proofErr w:type="spellEnd"/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Conceptos básicos de capa 3: IP </w:t>
            </w:r>
            <w:proofErr w:type="spellStart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routing</w:t>
            </w:r>
            <w:proofErr w:type="spellEnd"/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Conceptos básicos modelo cliente/servidor, redes P2P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1D203C" w:rsidRDefault="001D203C" w:rsidP="000411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Conocimientos en administración de sistemas operativos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Linux/Windows. Tareas de mantenimiento, </w:t>
            </w:r>
            <w:proofErr w:type="spellStart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backup</w:t>
            </w:r>
            <w:proofErr w:type="spellEnd"/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, etc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Tareas programadas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1D203C" w:rsidRDefault="001D203C" w:rsidP="000411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Conocimientos en las siguientes tecnologías: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Administración y manejo nivel medio de sistemas Windows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C006B7" w:rsidRDefault="001D203C" w:rsidP="0004113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7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Administración y manejo nivel bajo de sistemas Linux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  <w:p w:rsidR="001D203C" w:rsidRPr="001D203C" w:rsidRDefault="001D203C" w:rsidP="000411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Conocimientos de Inglés a nivel conversación.</w:t>
            </w:r>
          </w:p>
          <w:p w:rsidR="001D203C" w:rsidRPr="001D203C" w:rsidRDefault="001D203C" w:rsidP="000411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Carácter dinámico y proactivo. </w:t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1D203C">
            <w:pPr>
              <w:spacing w:after="0" w:line="306" w:lineRule="atLeast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Titulaciones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C006B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Grado en Ingeniería Informática</w:t>
            </w:r>
          </w:p>
          <w:p w:rsidR="001D203C" w:rsidRPr="001D203C" w:rsidRDefault="001D203C" w:rsidP="00C006B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Grado en Matemáticas e Informática</w:t>
            </w: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.</w:t>
            </w:r>
          </w:p>
        </w:tc>
      </w:tr>
      <w:tr w:rsidR="00C006B7" w:rsidRPr="001D203C" w:rsidTr="00C006B7">
        <w:trPr>
          <w:trHeight w:val="164"/>
        </w:trPr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Ayuda al estudio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450</w:t>
            </w:r>
            <w:r w:rsidR="00041138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 xml:space="preserve"> euros/mes.</w:t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Horas Semanales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25</w:t>
            </w:r>
            <w:bookmarkStart w:id="0" w:name="_GoBack"/>
            <w:bookmarkEnd w:id="0"/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Entidad Colaboradora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KEYKUMO, S.L</w:t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Tutor profesional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Pablo Fernández</w:t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Dirección centro trabajo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041138" w:rsidP="00041138">
            <w:pPr>
              <w:spacing w:after="0" w:line="240" w:lineRule="auto"/>
              <w:ind w:left="-60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 xml:space="preserve">  </w:t>
            </w:r>
            <w:r w:rsidR="001D203C"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C/ Hermosilla nº 64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 xml:space="preserve">, </w:t>
            </w:r>
            <w:r w:rsidR="001D203C"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28001 Madrid (Madrid)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 xml:space="preserve">, </w:t>
            </w:r>
            <w:r w:rsidR="001D203C"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España</w:t>
            </w:r>
          </w:p>
        </w:tc>
      </w:tr>
      <w:tr w:rsidR="00C006B7" w:rsidRPr="001D203C" w:rsidTr="00C006B7">
        <w:trPr>
          <w:trHeight w:val="1686"/>
        </w:trPr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Descripción de la empresa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Keykumo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 es una consultora de servicios informáticos que nace con el objetivo de ofrecer soluciones de negocio, mantenimiento de infra</w:t>
            </w: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e</w:t>
            </w: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st</w:t>
            </w:r>
            <w:r w:rsid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r</w:t>
            </w: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ucturas tecnológicas y especialización en proyectos de IT. Tenemos la capacidad de adaptarnos a cualquier área de negocio basando nuestro éxito en la principal fortaleza de la compañía, alta experiencia y adaptabi</w:t>
            </w: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li</w:t>
            </w: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dad de nuestro equipo técnico. Nuestra competencia se ha basado en las soluciones ofrecidas a distintos clientes de gran envergadura dentro de los sectores: motor, </w:t>
            </w:r>
            <w:proofErr w:type="spellStart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retail</w:t>
            </w:r>
            <w:proofErr w:type="spellEnd"/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, financiero, entretenimiento, alimentación etc.</w:t>
            </w:r>
            <w:r w:rsidR="00C006B7"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 xml:space="preserve">      </w:t>
            </w:r>
            <w:r w:rsidRPr="00C006B7">
              <w:rPr>
                <w:rFonts w:eastAsia="Times New Roman" w:cs="Times New Roman"/>
                <w:b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es-ES"/>
              </w:rPr>
              <w:t>http://www.keykumo.es/</w:t>
            </w:r>
          </w:p>
        </w:tc>
      </w:tr>
      <w:tr w:rsidR="00C006B7" w:rsidRPr="001D203C" w:rsidTr="00041138">
        <w:trPr>
          <w:trHeight w:val="155"/>
        </w:trPr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b/>
                <w:bCs/>
                <w:color w:val="444444"/>
                <w:sz w:val="20"/>
                <w:szCs w:val="20"/>
                <w:lang w:eastAsia="es-ES"/>
              </w:rPr>
              <w:t>Plazas libres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1D203C" w:rsidP="00041138">
            <w:pPr>
              <w:spacing w:after="0" w:line="240" w:lineRule="auto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1D203C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1/1</w:t>
            </w:r>
          </w:p>
        </w:tc>
      </w:tr>
      <w:tr w:rsidR="00C006B7" w:rsidRPr="001D203C" w:rsidTr="00C006B7">
        <w:tc>
          <w:tcPr>
            <w:tcW w:w="2411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203C" w:rsidRPr="001D203C" w:rsidRDefault="00C006B7" w:rsidP="00041138">
            <w:pPr>
              <w:spacing w:after="0" w:line="240" w:lineRule="auto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es-ES"/>
              </w:rPr>
            </w:pPr>
            <w:r w:rsidRPr="0004113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>Contacto Selección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203C" w:rsidRPr="001D203C" w:rsidRDefault="00C006B7" w:rsidP="00041138">
            <w:pPr>
              <w:spacing w:after="0" w:line="240" w:lineRule="auto"/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</w:pP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Eduardo López Luna | Recursos Humanos</w:t>
            </w:r>
            <w:r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 xml:space="preserve"> </w:t>
            </w:r>
            <w:r w:rsidRPr="00C006B7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>| Email:</w:t>
            </w:r>
            <w:r w:rsidR="00041138">
              <w:rPr>
                <w:rFonts w:eastAsia="Times New Roman" w:cs="Times New Roman"/>
                <w:color w:val="365F91" w:themeColor="accent1" w:themeShade="BF"/>
                <w:sz w:val="20"/>
                <w:szCs w:val="20"/>
                <w:lang w:eastAsia="es-ES"/>
              </w:rPr>
              <w:t xml:space="preserve"> </w:t>
            </w:r>
            <w:r w:rsidRPr="00041138">
              <w:rPr>
                <w:rFonts w:eastAsia="Times New Roman" w:cs="Times New Roman"/>
                <w:b/>
                <w:color w:val="FF0000"/>
                <w:sz w:val="24"/>
                <w:szCs w:val="24"/>
                <w:lang w:eastAsia="es-ES"/>
              </w:rPr>
              <w:t>ell@polarity.es</w:t>
            </w:r>
          </w:p>
        </w:tc>
      </w:tr>
    </w:tbl>
    <w:p w:rsidR="001D203C" w:rsidRPr="001D203C" w:rsidRDefault="001D203C" w:rsidP="00041138"/>
    <w:sectPr w:rsidR="001D203C" w:rsidRPr="001D203C" w:rsidSect="00041138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8C5"/>
    <w:multiLevelType w:val="hybridMultilevel"/>
    <w:tmpl w:val="16D68BAE"/>
    <w:lvl w:ilvl="0" w:tplc="E8D0F5B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12BAA"/>
    <w:multiLevelType w:val="multilevel"/>
    <w:tmpl w:val="9036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65D0"/>
    <w:multiLevelType w:val="hybridMultilevel"/>
    <w:tmpl w:val="705E358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AE430C"/>
    <w:multiLevelType w:val="multilevel"/>
    <w:tmpl w:val="BC4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C2A4C"/>
    <w:multiLevelType w:val="hybridMultilevel"/>
    <w:tmpl w:val="D4707028"/>
    <w:lvl w:ilvl="0" w:tplc="E8D0F5B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85631"/>
    <w:multiLevelType w:val="hybridMultilevel"/>
    <w:tmpl w:val="43E647D8"/>
    <w:lvl w:ilvl="0" w:tplc="13A6110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75F9A"/>
    <w:multiLevelType w:val="hybridMultilevel"/>
    <w:tmpl w:val="C2D286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ED34D7"/>
    <w:multiLevelType w:val="hybridMultilevel"/>
    <w:tmpl w:val="D43806EE"/>
    <w:lvl w:ilvl="0" w:tplc="E8D0F5B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C728B"/>
    <w:multiLevelType w:val="hybridMultilevel"/>
    <w:tmpl w:val="8C10D28C"/>
    <w:lvl w:ilvl="0" w:tplc="B53E9E5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495131"/>
    <w:multiLevelType w:val="hybridMultilevel"/>
    <w:tmpl w:val="12BC25A8"/>
    <w:lvl w:ilvl="0" w:tplc="E8D0F5B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F7B0BA02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3C"/>
    <w:rsid w:val="00041138"/>
    <w:rsid w:val="001D203C"/>
    <w:rsid w:val="00345CEF"/>
    <w:rsid w:val="003A2A4C"/>
    <w:rsid w:val="00C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0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0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e.upm.es/empresa/empresa/show?id=79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Lopez Luna</dc:creator>
  <cp:lastModifiedBy>Eduardo Lopez Luna</cp:lastModifiedBy>
  <cp:revision>1</cp:revision>
  <dcterms:created xsi:type="dcterms:W3CDTF">2014-05-23T09:16:00Z</dcterms:created>
  <dcterms:modified xsi:type="dcterms:W3CDTF">2014-05-23T09:45:00Z</dcterms:modified>
</cp:coreProperties>
</file>